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7.png" ContentType="image/png"/>
  <Override PartName="/word/media/rId70.png" ContentType="image/png"/>
  <Override PartName="/word/media/rId55.png" ContentType="image/png"/>
  <Override PartName="/word/media/rId51.png" ContentType="image/png"/>
  <Override PartName="/word/media/rId39.png" ContentType="image/png"/>
  <Override PartName="/word/media/rId76.png" ContentType="image/png"/>
  <Override PartName="/word/media/rId32.png" ContentType="image/png"/>
  <Override PartName="/word/media/rId60.png" ContentType="image/png"/>
  <Override PartName="/word/media/rId6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rPr>
          <w:iCs/>
          <w:i/>
        </w:rP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the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w:t>
      </w:r>
      <w:r>
        <w:t xml:space="preserve">(3.7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thereby predicting an expansion of the picocyanobacteria’s range into new photic regimes and indicating that PE-rich</w:t>
      </w:r>
      <w:r>
        <w:t xml:space="preserve"> </w:t>
      </w:r>
      <w:r>
        <w:rPr>
          <w:iCs/>
          <w:i/>
        </w:rPr>
        <w:t xml:space="preserve">Synechococcus</w:t>
      </w:r>
      <w:r>
        <w:t xml:space="preserve"> </w:t>
      </w:r>
      <w:r>
        <w:t xml:space="preserve">sp. may emerge as the dominant phytoplankton component in the near future scenario.</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 capacity</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 in cyanobacteria</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6"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8"/>
    <w:bookmarkStart w:id="43"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5"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4">
        <w:r>
          <w:rPr>
            <w:rStyle w:val="Hyperlink"/>
          </w:rPr>
          <w:t xml:space="preserve">https://github.com/FundyPhytoPhys/BalticPhotoperiod</w:t>
        </w:r>
      </w:hyperlink>
      <w:r>
        <w:t xml:space="preserve">).</w:t>
      </w:r>
    </w:p>
    <w:bookmarkEnd w:id="45"/>
    <w:bookmarkEnd w:id="46"/>
    <w:bookmarkStart w:id="75" w:name="results"/>
    <w:p>
      <w:pPr>
        <w:pStyle w:val="Heading1"/>
      </w:pPr>
      <w:r>
        <w:t xml:space="preserve">Results</w:t>
      </w:r>
    </w:p>
    <w:bookmarkStart w:id="59" w:name="X691d66d9a9c45995c6c65e68b90d7c1cffc2960"/>
    <w:p>
      <w:pPr>
        <w:pStyle w:val="Heading2"/>
      </w:pPr>
      <w:r>
        <w:t xml:space="preserve">Chlorophyll-specific exponential growth rate</w:t>
      </w:r>
    </w:p>
    <w:p>
      <w:pPr>
        <w:pStyle w:val="FirstParagraph"/>
      </w:pPr>
      <w:r>
        <w:t xml:space="preserve">We used logistic curve fits (Fig. S3)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these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Chlorophyll-specific exponential growth rates (d−1) vs. cumulative diel Photosynthetically Usable Radiation (PUR, µmol photons m−2d−1). (A)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rPr>
          <w:bCs/>
          <w:b/>
        </w:rPr>
        <w:t xml:space="preserve">Fig.</w:t>
      </w:r>
      <w:r>
        <w:rPr>
          <w:bCs/>
          <w:b/>
        </w:rPr>
        <w:t xml:space="preserve"> </w:t>
      </w:r>
      <w:r>
        <w:t xml:space="preserve">5: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S4, S5 and Table S5, S6 in Supporting Information).</w:t>
      </w:r>
    </w:p>
    <w:p>
      <w:pPr>
        <w:pStyle w:val="CaptionedFigure"/>
      </w:pPr>
      <w:r>
        <w:drawing>
          <wp:inline>
            <wp:extent cx="5943600" cy="4457700"/>
            <wp:effectExtent b="0" l="0" r="0" t="0"/>
            <wp:docPr descr="Fig. 6: Chlorophyll-specific exponential growth rates (d−1) vs. cumulative diel Photosynthetically Usable Radiation (PUR, µmol photons m−2d−1). (A)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6" name="Picture"/>
            <a:graphic>
              <a:graphicData uri="http://schemas.openxmlformats.org/drawingml/2006/picture">
                <pic:pic>
                  <pic:nvPicPr>
                    <pic:cNvPr descr="../Output/Figures/Fig_GrowthRate_Light_PUR.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8" w:name="fig:GrowthRateLightPUR"/>
      <w:bookmarkEnd w:id="58"/>
      <w:r>
        <w:rPr>
          <w:bCs/>
          <w:b/>
        </w:rPr>
        <w:t xml:space="preserve">Fig.</w:t>
      </w:r>
      <w:r>
        <w:rPr>
          <w:bCs/>
          <w:b/>
        </w:rPr>
        <w:t xml:space="preserve"> </w:t>
      </w:r>
      <w:r>
        <w:t xml:space="preserve">6: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59"/>
    <w:bookmarkStart w:id="64"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S6).</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PURPAR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URPARRatio"/>
      <w:bookmarkEnd w:id="63"/>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4"/>
    <w:bookmarkStart w:id="69"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S7,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8</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8: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µg Chl a; blue solid line shows linear model fit for data from each strain and growth phase. σPSIIʹ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6" name="Picture"/>
            <a:graphic>
              <a:graphicData uri="http://schemas.openxmlformats.org/drawingml/2006/picture">
                <pic:pic>
                  <pic:nvPicPr>
                    <pic:cNvPr descr="../Output/Figures/Fig_Sigma590Merge.png" id="67" name="Picture"/>
                    <pic:cNvPicPr>
                      <a:picLocks noChangeArrowheads="1" noChangeAspect="1"/>
                    </pic:cNvPicPr>
                  </pic:nvPicPr>
                  <pic:blipFill>
                    <a:blip r:embed="rId6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8" w:name="fig:Sigma590"/>
      <w:bookmarkEnd w:id="68"/>
      <w:r>
        <w:rPr>
          <w:bCs/>
          <w:b/>
        </w:rPr>
        <w:t xml:space="preserve">Fig.</w:t>
      </w:r>
      <w:r>
        <w:rPr>
          <w:bCs/>
          <w:b/>
        </w:rPr>
        <w:t xml:space="preserve"> </w:t>
      </w:r>
      <w:r>
        <w:t xml:space="preserve">8: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8</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S8B and Table S13) are shown in Supporting Information.</w:t>
      </w:r>
    </w:p>
    <w:bookmarkEnd w:id="69"/>
    <w:bookmarkStart w:id="74"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A, Table S7) and peak PAR (Fig. S9,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9</w:t>
      </w:r>
      <w:r>
        <w:t xml:space="preserve">B).</w:t>
      </w:r>
    </w:p>
    <w:p>
      <w:pPr>
        <w:pStyle w:val="CaptionedFigure"/>
      </w:pPr>
      <w:r>
        <w:drawing>
          <wp:inline>
            <wp:extent cx="5943600" cy="4457700"/>
            <wp:effectExtent b="0" l="0" r="0" t="0"/>
            <wp:docPr descr="Fig. 9: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3).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1" name="Picture"/>
            <a:graphic>
              <a:graphicData uri="http://schemas.openxmlformats.org/drawingml/2006/picture">
                <pic:pic>
                  <pic:nvPicPr>
                    <pic:cNvPr descr="../Output/Figures/Fig_GrowthRate_JVPSII_Photoperiod_Chla.png" id="72" name="Picture"/>
                    <pic:cNvPicPr>
                      <a:picLocks noChangeArrowheads="1" noChangeAspect="1"/>
                    </pic:cNvPicPr>
                  </pic:nvPicPr>
                  <pic:blipFill>
                    <a:blip r:embed="rId7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3" w:name="fig:GrowthRateJVPSII"/>
      <w:bookmarkEnd w:id="73"/>
      <w:r>
        <w:rPr>
          <w:bCs/>
          <w:b/>
        </w:rPr>
        <w:t xml:space="preserve">Fig.</w:t>
      </w:r>
      <w:r>
        <w:rPr>
          <w:bCs/>
          <w:b/>
        </w:rPr>
        <w:t xml:space="preserve"> </w:t>
      </w:r>
      <w:r>
        <w:t xml:space="preserve">9: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4"/>
    <w:bookmarkEnd w:id="75"/>
    <w:bookmarkStart w:id="83" w:name="discussion"/>
    <w:p>
      <w:pPr>
        <w:pStyle w:val="Heading1"/>
      </w:pPr>
      <w:r>
        <w:t xml:space="preserve">Discussion</w:t>
      </w:r>
    </w:p>
    <w:bookmarkStart w:id="80"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We find that each tested cyanobacterial strain shows specific influences of photoperiod, upon the response of growth rate to cumulative diel PUR (Fig.</w:t>
      </w:r>
      <w:r>
        <w:t xml:space="preserve"> </w:t>
      </w:r>
      <w:r>
        <w:t xml:space="preserve">5</w:t>
      </w:r>
      <w:r>
        <w:t xml:space="preserve">). Both PC-rich and PE-rich strains of</w:t>
      </w:r>
      <w:r>
        <w:t xml:space="preserve"> </w:t>
      </w:r>
      <w:r>
        <w:rPr>
          <w:iCs/>
          <w:i/>
        </w:rPr>
        <w:t xml:space="preserve">Synechococcus</w:t>
      </w:r>
      <w:r>
        <w:t xml:space="preserve"> </w:t>
      </w:r>
      <w:r>
        <w:t xml:space="preserve">sp. exhibited the fastest growth rates under continuous light (24 h photoperiod).</w:t>
      </w:r>
      <w:r>
        <w:t xml:space="preserve"> </w:t>
      </w:r>
      <w:r>
        <w:t xml:space="preserve">Jacob-Lopes et al. (2009)</w:t>
      </w:r>
      <w:r>
        <w:t xml:space="preserve"> </w:t>
      </w:r>
      <w:r>
        <w:t xml:space="preserve">showed a linear decrease in biomass production of picocyanobacterium</w:t>
      </w:r>
      <w:r>
        <w:t xml:space="preserve"> </w:t>
      </w:r>
      <w:r>
        <w:rPr>
          <w:iCs/>
          <w:i/>
        </w:rPr>
        <w:t xml:space="preserve">Aphanothece microscopica</w:t>
      </w:r>
      <w:r>
        <w:t xml:space="preserve"> </w:t>
      </w:r>
      <w:r>
        <w:t xml:space="preserve">with decreases in the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(µ = 2.0 d</w:t>
      </w:r>
      <w:r>
        <w:rPr>
          <w:vertAlign w:val="superscript"/>
        </w:rPr>
        <w:t xml:space="preserve">−1</w:t>
      </w:r>
      <w:r>
        <w:t xml:space="preserve">) than under 16 h photoperiod (µ = 1.9 d</w:t>
      </w:r>
      <w:r>
        <w:rPr>
          <w:vertAlign w:val="superscript"/>
        </w:rPr>
        <w:t xml:space="preserve">−1</w:t>
      </w:r>
      <w:r>
        <w:t xml:space="preserve">). For our tested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light.This ability of both PC-rich and PE-rich coastal picocyanobacteria to exploit continuous light means they could, potentially, grow in a warmer polar summer water.</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originating from the Baltic Sea, was achieved by the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a doubling time of 3.7 h (Fig.</w:t>
      </w:r>
      <w:r>
        <w:t xml:space="preserve"> </w:t>
      </w:r>
      <w:r>
        <w:t xml:space="preserve">5</w:t>
      </w:r>
      <w:r>
        <w:t xml:space="preserve">, Fig.</w:t>
      </w:r>
      <w:r>
        <w:t xml:space="preserve"> </w:t>
      </w:r>
      <w:r>
        <w:t xml:space="preserve">6</w:t>
      </w:r>
      <w:r>
        <w:t xml:space="preserve">); a growth speed never before reported for marine picocyanobacteria. It is worth noting that this doubling time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for model cyanobacteria</w:t>
      </w:r>
      <w:r>
        <w:t xml:space="preserve"> </w:t>
      </w:r>
      <w:r>
        <w:rPr>
          <w:iCs/>
          <w:i/>
        </w:rPr>
        <w:t xml:space="preserve">Synechocystis</w:t>
      </w:r>
      <w:r>
        <w:t xml:space="preserve"> </w:t>
      </w:r>
      <w:r>
        <w:t xml:space="preserve">sp. PCC 6803 (doubling time of 4.3 h) described by</w:t>
      </w:r>
      <w:r>
        <w:t xml:space="preserve"> </w:t>
      </w:r>
      <w:r>
        <w:t xml:space="preserve">van Alphen et al. (2018)</w:t>
      </w:r>
      <w:r>
        <w:t xml:space="preserve">. The fastest achieved growth rate for a phytoplankter occurs in a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in bioreactors</w:t>
      </w:r>
      <w:r>
        <w:t xml:space="preserve"> </w:t>
      </w:r>
      <w:r>
        <w:t xml:space="preserve">(Krishnan et al. 2021)</w:t>
      </w:r>
      <w:r>
        <w:t xml:space="preserve">. The analyzed here, Baltic</w:t>
      </w:r>
      <w:r>
        <w:t xml:space="preserve"> </w:t>
      </w:r>
      <w:r>
        <w:rPr>
          <w:iCs/>
          <w:i/>
        </w:rPr>
        <w:t xml:space="preserve">Synechococcus</w:t>
      </w:r>
      <w:r>
        <w:t xml:space="preserve"> </w:t>
      </w:r>
      <w:r>
        <w:t xml:space="preserve">sp. strains, were not genetically modified, and what is even more important, the preferred 24 h photoperiod and a relatively low-light conditions with the peak PAR of 180 µmol photons m</w:t>
      </w:r>
      <w:r>
        <w:rPr>
          <w:vertAlign w:val="superscript"/>
        </w:rPr>
        <w:t xml:space="preserve">−2</w:t>
      </w:r>
      <w:r>
        <w:t xml:space="preserve">s</w:t>
      </w:r>
      <w:r>
        <w:rPr>
          <w:vertAlign w:val="superscript"/>
        </w:rPr>
        <w:t xml:space="preserve">−1</w:t>
      </w:r>
      <w:r>
        <w:t xml:space="preserve"> </w:t>
      </w:r>
      <w:r>
        <w:t xml:space="preserve">suggest they could, potentially, thrive in polar waters, finding warming polar waters due to climate change beneficial for their own growth.</w:t>
      </w:r>
      <w:r>
        <w:t xml:space="preserve"> </w:t>
      </w:r>
      <w:r>
        <w:rPr>
          <w:iCs/>
          <w:i/>
        </w:rPr>
        <w:t xml:space="preserve">Synechococcus</w:t>
      </w:r>
      <w:r>
        <w:t xml:space="preserve"> </w:t>
      </w:r>
      <w:r>
        <w:t xml:space="preserve">already occurs in polar regions (reviewed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rPr>
          <w:iCs/>
          <w:i/>
        </w:rPr>
        <w:t xml:space="preserve">Synechococcus</w:t>
      </w:r>
      <w:r>
        <w:t xml:space="preserve"> </w:t>
      </w:r>
      <w:r>
        <w:t xml:space="preserve">sp. are recorded in various geographical regions</w:t>
      </w:r>
      <w:r>
        <w:t xml:space="preserve"> </w:t>
      </w:r>
      <w:r>
        <w:t xml:space="preserve">(Śliwińska-Wilczewska et al. 2018b)</w:t>
      </w:r>
      <w:r>
        <w:t xml:space="preserve"> </w:t>
      </w:r>
      <w:r>
        <w:t xml:space="preserve">characterized by different photic regimes. In our study,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 which may indicate that the PE-rich strains are better adapted to lower light and occupying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Short pulses of intense light may be more challenging to harvest the necessary energy since dark-adapted cyanobacteria need to acclimate to stronger light, and the level over 600 µmol photons m</w:t>
      </w:r>
      <w:r>
        <w:rPr>
          <w:vertAlign w:val="superscript"/>
        </w:rPr>
        <w:t xml:space="preserve">−2</w:t>
      </w:r>
      <w:r>
        <w:t xml:space="preserve">s</w:t>
      </w:r>
      <w:r>
        <w:rPr>
          <w:vertAlign w:val="superscript"/>
        </w:rPr>
        <w:t xml:space="preserve">−1</w:t>
      </w:r>
      <w:r>
        <w:t xml:space="preserve"> </w:t>
      </w:r>
      <w:r>
        <w:t xml:space="preserve">appears to be close to the saturation point, likely causing stress response in the cells. Thus, in regions and periods with a longer photoperiod, both PC-rich and PE-rich</w:t>
      </w:r>
      <w:r>
        <w:t xml:space="preserve"> </w:t>
      </w:r>
      <w:r>
        <w:rPr>
          <w:iCs/>
          <w:i/>
        </w:rPr>
        <w:t xml:space="preserve">Synechococcus</w:t>
      </w:r>
      <w:r>
        <w:t xml:space="preserve"> </w:t>
      </w:r>
      <w:r>
        <w:t xml:space="preserve">sp. could become dominant species in surface waters, but suffer under shorter photoperiods (Fig.</w:t>
      </w:r>
      <w:r>
        <w:t xml:space="preserve"> </w:t>
      </w:r>
      <w:r>
        <w:t xml:space="preserve">10</w:t>
      </w:r>
      <w:r>
        <w:t xml:space="preserve">). Based on this research, in the future, it will be necessary to test how different colors of light in combination with temperature and oxygen availability affect the physiology of picocyanobacteria in order to predict their occurrence throughout the water column under the influence of expected climate changes.</w:t>
      </w:r>
    </w:p>
    <w:p>
      <w:pPr>
        <w:pStyle w:val="CaptionedFigure"/>
      </w:pPr>
      <w:r>
        <w:drawing>
          <wp:inline>
            <wp:extent cx="5943600" cy="5943600"/>
            <wp:effectExtent b="0" l="0" r="0" t="0"/>
            <wp:docPr descr="Fig. 10: MapCombo." title="" id="77" name="Picture"/>
            <a:graphic>
              <a:graphicData uri="http://schemas.openxmlformats.org/drawingml/2006/picture">
                <pic:pic>
                  <pic:nvPicPr>
                    <pic:cNvPr descr="../Output/Figures/Fig_MapCombo.png" id="78"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79" w:name="fig:MapCombo"/>
      <w:bookmarkEnd w:id="79"/>
      <w:r>
        <w:rPr>
          <w:bCs/>
          <w:b/>
        </w:rPr>
        <w:t xml:space="preserve">Fig.</w:t>
      </w:r>
      <w:r>
        <w:rPr>
          <w:bCs/>
          <w:b/>
        </w:rPr>
        <w:t xml:space="preserve"> </w:t>
      </w:r>
      <w:r>
        <w:t xml:space="preserve">10: MapCombo.</w:t>
      </w:r>
    </w:p>
    <w:bookmarkEnd w:id="80"/>
    <w:bookmarkStart w:id="81" w:name="X7d8ca45e9d7da87285bbb4d90d239cbf36ef86d"/>
    <w:p>
      <w:pPr>
        <w:pStyle w:val="Heading2"/>
      </w:pPr>
      <w:r>
        <w:t xml:space="preserve">Photic regimes and growth phase - implications for light capture and light absorption</w:t>
      </w:r>
    </w:p>
    <w:p>
      <w:pPr>
        <w:pStyle w:val="FirstParagraph"/>
      </w:pPr>
      <w:r>
        <w:t xml:space="preserve">The Photosynthetically Usable Radiation (PUR), reflects better the relationship between the light absorption and primary productivity intensity since it represents the light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 We find that under nutrient replete exponential growth strains show consistent patterns of PUR/PAR ratio versus cumulative diel photon doses, across different combinations of photoperiod and peak PAR, which means that while having no nutrient limitation, cyanobacteria can balance pigments composition to match the light conditions and ensure optimum light harvesting for the most effective photosynthesis (Fig.</w:t>
      </w:r>
      <w:r>
        <w:t xml:space="preserve"> </w:t>
      </w:r>
      <w:r>
        <w:t xml:space="preserve">7</w:t>
      </w:r>
      <w:r>
        <w:t xml:space="preserve">).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(harvesting red light at 620 nm) and phycoerythrin (harvesting yellow light at 570 nm), as accessory pigments to enhance light harvesting efficiency (Fig.</w:t>
      </w:r>
      <w:r>
        <w:t xml:space="preserve"> </w:t>
      </w:r>
      <w:r>
        <w:t xml:space="preserve">2</w:t>
      </w:r>
      <w:r>
        <w:t xml:space="preserve">).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We find that PC-rich and PE-rich strains of</w:t>
      </w:r>
      <w:r>
        <w:t xml:space="preserve"> </w:t>
      </w:r>
      <w:r>
        <w:rPr>
          <w:iCs/>
          <w:i/>
        </w:rPr>
        <w:t xml:space="preserve">Synechococcus</w:t>
      </w:r>
      <w:r>
        <w:t xml:space="preserve"> </w:t>
      </w:r>
      <w:r>
        <w:t xml:space="preserve">show consistent patterns of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 an exponential decay to a plateau, with increasing cumulative diel PAR doses, with no statistically detectable influence of photoperiod nor of peak PAR in our determinations (Fig.</w:t>
      </w:r>
      <w:r>
        <w:t xml:space="preserve"> </w:t>
      </w:r>
      <w:r>
        <w:t xml:space="preserve">8</w:t>
      </w:r>
      <w:r>
        <w:t xml:space="preserve">A). We also demonstrated that the σ</w:t>
      </w:r>
      <w:r>
        <w:rPr>
          <w:vertAlign w:val="subscript"/>
        </w:rPr>
        <w:t xml:space="preserve">PSII</w:t>
      </w:r>
      <w:r>
        <w:t xml:space="preserve">ʹ excited through chlorophyll absorbance at 445 nm was consistently small across strains and growth conditions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 positive correlation with phycobilin:chlorophyll ratio, an indicator of the balance between chlorophyll-based and phycobilin-based light harvesting. Low light results in an increased phycobilin:chlorophyll ratio as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Growth phases are also important factors in the yield of photosynthetic reactions</w:t>
      </w:r>
      <w:r>
        <w:t xml:space="preserve"> </w:t>
      </w:r>
      <w:r>
        <w:t xml:space="preserve">(Jacob-Lopes et al. 2009; Schuurmans et al. 2017)</w:t>
      </w:r>
      <w:r>
        <w:t xml:space="preserve">. We find that the exponential decay model parameters for tested picocyanobacteria differ significantly between exponential and pre-stationary phase of growth. During the pre-stationary phase of growth, PUR/PAR for both PC-rich and PE-rich strains remains nearly constant even when cumulative diel photon dose increases. During this phase of growth, response of σ</w:t>
      </w:r>
      <w:r>
        <w:rPr>
          <w:vertAlign w:val="subscript"/>
        </w:rPr>
        <w:t xml:space="preserve">PSII</w:t>
      </w:r>
      <w:r>
        <w:t xml:space="preserve">ʹ to cumulative photon dose for tested strains also dampens but persists.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p>
      <w:pPr>
        <w:pStyle w:val="BodyText"/>
      </w:pPr>
      <w:r>
        <w:t xml:space="preserve">It is worth emphasizing here that the light capture and light absorption ability differ significantly among tested strains. The PE-rich strains show a much higher PUR/PAR ratio under low cumulative diel photon dose during their exponential phase of growth, but decay towards a plateau and reach a similar value to PC-rich strains as the cumulative diel photon dose increases. This means that PE-rich strains in the exponential phase of growth demonstrated high ability to modulate light absorbance capacity whereas PC-rich strains retain an almost fixed PUR/PAR ratio. Hence,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 and the placement of the absorption peaks, located around 570 nm, which overlap with the deep-penetrating light wavelengths. What is more,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resulting in susceptibility to higher light levels and faster light saturation compared to PC strains.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8</w:t>
      </w:r>
      <w:r>
        <w:t xml:space="preserve">).</w:t>
      </w:r>
    </w:p>
    <w:p>
      <w:pPr>
        <w:pStyle w:val="BodyText"/>
      </w:pPr>
      <w:r>
        <w:t xml:space="preserve">Importantly, it seems that the available photic regimes (combination of photoperiod and light intensity) may determine the occurrence of PC-rich and PE-rich picocyanobacterial phenotypes. Nitrogen (N) is an essential element for cyanobacteria to produce photosynthetic pigments however, the metabolic cost of their production differs. The molecular weight of the two phycoerythrin (PE; phycoerythrobilin) subunits is about 20,000 and 18,300 g mol</w:t>
      </w:r>
      <w:r>
        <w:rPr>
          <w:vertAlign w:val="superscript"/>
        </w:rPr>
        <w:t xml:space="preserve">−1</w:t>
      </w:r>
      <w:r>
        <w:t xml:space="preserve">. In turn, the molecular weight of the two phycocyanin (PC; phycocyanobilin) subunits is about 17,600 and 16,300 g mol</w:t>
      </w:r>
      <w:r>
        <w:rPr>
          <w:vertAlign w:val="superscript"/>
        </w:rPr>
        <w:t xml:space="preserve">−1</w:t>
      </w:r>
      <w:r>
        <w:t xml:space="preserve"> </w:t>
      </w:r>
      <w:r>
        <w:t xml:space="preserve">(Bennett and Bogorad 1971)</w:t>
      </w:r>
      <w:r>
        <w:t xml:space="preserve">. The molecular weight of allophycocyanin (APC) is lower, about 16,000 g mol</w:t>
      </w:r>
      <w:r>
        <w:rPr>
          <w:vertAlign w:val="superscript"/>
        </w:rPr>
        <w:t xml:space="preserve">−1</w:t>
      </w:r>
      <w:r>
        <w:t xml:space="preserve"> </w:t>
      </w:r>
      <w:r>
        <w:t xml:space="preserve">(Bennett and Bogorad 1971)</w:t>
      </w:r>
      <w:r>
        <w:t xml:space="preserve"> </w:t>
      </w:r>
      <w:r>
        <w:t xml:space="preserve">and cell-specific content of this pigment is usually very low in both phenotypes</w:t>
      </w:r>
      <w:r>
        <w:t xml:space="preserve"> </w:t>
      </w:r>
      <w:r>
        <w:t xml:space="preserve">(Śliwińska-Wilczewska et al. 2020)</w:t>
      </w:r>
      <w:r>
        <w:t xml:space="preserve">. It follows that metabolic cost of producing PE is higher than that of PC, however, it is beneficial for PE-rich picocyanobacteria, as they can capture light better than PC-rich phenotypes. Our results confirm significant differences in light capture between PC-rich and PE-rich picocyanobacteria. The possibility of occurrence of both phenotypes of picocyanobacteria in almost all Earth’s climate zones confirm that PE-rich strains are stronger light-harvesting competitors, consistent with their typical deeper distribution in the water column, while the PC-rich strains may have lower N-quotients for their light capture system.</w:t>
      </w:r>
    </w:p>
    <w:bookmarkEnd w:id="81"/>
    <w:bookmarkStart w:id="82"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 making it essential that measurements are made as quickly and accurately as possible</w:t>
      </w:r>
      <w:r>
        <w:t xml:space="preserve"> </w:t>
      </w:r>
      <w:r>
        <w:t xml:space="preserve">(Connor 2018)</w:t>
      </w:r>
      <w:r>
        <w:t xml:space="preserve">. This was achieved for PC-rich and PE-rich picocyanobacteria using a Fast Repetition Rate fluorometer (FRRf; Fig.</w:t>
      </w:r>
      <w:r>
        <w:t xml:space="preserve"> </w:t>
      </w:r>
      <w:r>
        <w:t xml:space="preserve">3</w:t>
      </w:r>
      <w:r>
        <w:t xml:space="preserve">). The FRRF technique proposed by</w:t>
      </w:r>
      <w:r>
        <w:t xml:space="preserve"> </w:t>
      </w:r>
      <w:r>
        <w:t xml:space="preserve">Kolber et al. (1998)</w:t>
      </w:r>
      <w:r>
        <w:t xml:space="preserve"> </w:t>
      </w:r>
      <w:r>
        <w:t xml:space="preserve">measures fluorescence changes induced by a series of ST sub-saturating flashlets (~1 μs). Although the intensity of single flashlet is not saturating, the overall photon flux is more than saturating by virtue of the high frequency. The intensity, duration, and interval between them can be controlled independently, and consequently derivation of independent contributions of different processes to the fluorescence yield change</w:t>
      </w:r>
      <w:r>
        <w:t xml:space="preserve"> </w:t>
      </w:r>
      <w:r>
        <w:t xml:space="preserve">(Lei 2018)</w:t>
      </w:r>
      <w:r>
        <w:t xml:space="preserve">.</w:t>
      </w:r>
    </w:p>
    <w:p>
      <w:pPr>
        <w:pStyle w:val="BodyText"/>
      </w:pPr>
      <w:r>
        <w:t xml:space="preserve">An</w:t>
      </w:r>
      <w:r>
        <w:t xml:space="preserve"> </w:t>
      </w:r>
      <w:r>
        <w:t xml:space="preserve">“</w:t>
      </w:r>
      <w:r>
        <w:t xml:space="preserve">absorption algorithm</w:t>
      </w:r>
      <w:r>
        <w:t xml:space="preserve">”</w:t>
      </w:r>
      <w:r>
        <w:t xml:space="preserve"> </w:t>
      </w:r>
      <w:r>
        <w:t xml:space="preserve">for deriving an index of PSII electron transport rate per unit volume (</w:t>
      </w:r>
      <w:r>
        <w:rPr>
          <w:iCs/>
          <w:i/>
        </w:rPr>
        <w:t xml:space="preserve">JV</w:t>
      </w:r>
      <w:r>
        <w:rPr>
          <w:vertAlign w:val="subscript"/>
        </w:rPr>
        <w:t xml:space="preserve">PSII</w:t>
      </w:r>
      <w:r>
        <w:t xml:space="preserve">) from chlorophyll fluorescence induction parameters, was proposed by</w:t>
      </w:r>
      <w:r>
        <w:t xml:space="preserve"> </w:t>
      </w:r>
      <w:r>
        <w:t xml:space="preserve">Oxborough et al. (2012)</w:t>
      </w:r>
      <w:r>
        <w:t xml:space="preserve">.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In one previous work it was shown that this new absorption algorithm using calculated aLHII (light harvesting complex II (LHII) absorption coefficient) to derive PSII electron transport rate per unit volume (</w:t>
      </w:r>
      <w:r>
        <w:rPr>
          <w:iCs/>
          <w:i/>
        </w:rPr>
        <w:t xml:space="preserve">JV</w:t>
      </w:r>
      <w:r>
        <w:rPr>
          <w:vertAlign w:val="subscript"/>
        </w:rPr>
        <w:t xml:space="preserve">PSII</w:t>
      </w:r>
      <w:r>
        <w:t xml:space="preserve">) is not usable in unbalanced condition for green algae</w:t>
      </w:r>
      <w:r>
        <w:t xml:space="preserve"> </w:t>
      </w:r>
      <w:r>
        <w:rPr>
          <w:iCs/>
          <w:i/>
        </w:rPr>
        <w:t xml:space="preserve">Dunaliella tertiolecta</w:t>
      </w:r>
      <w:r>
        <w:t xml:space="preserve"> </w:t>
      </w:r>
      <w:r>
        <w:t xml:space="preserve">(Lei 2018)</w:t>
      </w:r>
      <w:r>
        <w:t xml:space="preserve">. In our work however, we used different equations based on σ</w:t>
      </w:r>
      <w:r>
        <w:rPr>
          <w:vertAlign w:val="subscript"/>
        </w:rPr>
        <w:t xml:space="preserve">PSII</w:t>
      </w:r>
      <w:r>
        <w:t xml:space="preserve">ʹ, σ</w:t>
      </w:r>
      <w:r>
        <w:rPr>
          <w:vertAlign w:val="subscript"/>
        </w:rPr>
        <w:t xml:space="preserve">PSII</w:t>
      </w:r>
      <w:r>
        <w:t xml:space="preserve">,</w:t>
      </w:r>
      <w:r>
        <w:t xml:space="preserve"> </w:t>
      </w:r>
      <w:r>
        <w:rPr>
          <w:iCs/>
          <w:i/>
        </w:rPr>
        <w:t xml:space="preserve">F</w:t>
      </w:r>
      <w:r>
        <w:rPr>
          <w:vertAlign w:val="subscript"/>
        </w:rPr>
        <w:t xml:space="preserve">0</w:t>
      </w:r>
      <w:r>
        <w:t xml:space="preserve">, applied PAR (I; µmol photons m</w:t>
      </w:r>
      <w:r>
        <w:rPr>
          <w:vertAlign w:val="superscript"/>
        </w:rPr>
        <w:t xml:space="preserve">−2</w:t>
      </w:r>
      <w:r>
        <w:t xml:space="preserve">s</w:t>
      </w:r>
      <w:r>
        <w:rPr>
          <w:vertAlign w:val="superscript"/>
        </w:rPr>
        <w:t xml:space="preserve">−1</w:t>
      </w:r>
      <w:r>
        <w:t xml:space="preserve">); and qp using</w:t>
      </w:r>
      <w:r>
        <w:t xml:space="preserve"> </w:t>
      </w:r>
      <w:r>
        <w:t xml:space="preserve">(Oxborough and Baker 1997)</w:t>
      </w:r>
      <w:r>
        <w:t xml:space="preserve"> </w:t>
      </w:r>
      <w:r>
        <w:t xml:space="preserve">calculations (without measuring</w:t>
      </w:r>
      <w:r>
        <w:t xml:space="preserve"> </w:t>
      </w:r>
      <w:r>
        <w:rPr>
          <w:iCs/>
          <w:i/>
        </w:rPr>
        <w:t xml:space="preserve">F</w:t>
      </w:r>
      <w:r>
        <w:rPr>
          <w:vertAlign w:val="subscript"/>
        </w:rPr>
        <w:t xml:space="preserve">0</w:t>
      </w:r>
      <w:r>
        <w:t xml:space="preserve">ʹ) for calibration (</w:t>
      </w:r>
      <w:r>
        <w:rPr>
          <w:iCs/>
          <w:i/>
        </w:rPr>
        <w:t xml:space="preserve">JV</w:t>
      </w:r>
      <w:r>
        <w:rPr>
          <w:vertAlign w:val="subscript"/>
        </w:rPr>
        <w:t xml:space="preserve">PSII</w:t>
      </w:r>
      <w:r>
        <w:t xml:space="preserve">). Here, using this</w:t>
      </w:r>
      <w:r>
        <w:t xml:space="preserve"> </w:t>
      </w:r>
      <w:r>
        <w:rPr>
          <w:iCs/>
          <w:i/>
        </w:rPr>
        <w:t xml:space="preserve">JV</w:t>
      </w:r>
      <w:r>
        <w:rPr>
          <w:vertAlign w:val="subscript"/>
        </w:rPr>
        <w:t xml:space="preserve">PSII</w:t>
      </w:r>
      <w:r>
        <w:t xml:space="preserve"> </w:t>
      </w:r>
      <w:r>
        <w:t xml:space="preserve">estimator we determined that growth yields of PC-rich and PE-rich picocyanobacteria are well predicted by cumulative diel PSII electron fluxes, across different photic regimes.</w:t>
      </w:r>
    </w:p>
    <w:p>
      <w:pPr>
        <w:pStyle w:val="BodyText"/>
      </w:pPr>
      <w:r>
        <w:t xml:space="preserve">We also find that across a matrix of peak PAR and photoperiods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9</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 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predict the expansion of the range of picocyanobacteria to new photic regimes and indicate that PE-rich</w:t>
      </w:r>
      <w:r>
        <w:t xml:space="preserve"> </w:t>
      </w:r>
      <w:r>
        <w:rPr>
          <w:iCs/>
          <w:i/>
        </w:rPr>
        <w:t xml:space="preserve">Synechococcus</w:t>
      </w:r>
      <w:r>
        <w:t xml:space="preserve"> </w:t>
      </w:r>
      <w:r>
        <w:t xml:space="preserve">sp. may turn out to be the dominant component of phytoplankton in the near future.</w:t>
      </w:r>
    </w:p>
    <w:bookmarkEnd w:id="82"/>
    <w:bookmarkEnd w:id="83"/>
    <w:bookmarkStart w:id="84" w:name="conclusions"/>
    <w:p>
      <w:pPr>
        <w:pStyle w:val="Heading1"/>
      </w:pPr>
      <w:r>
        <w:t xml:space="preserve">Conclusions</w:t>
      </w:r>
    </w:p>
    <w:p>
      <w:pPr>
        <w:pStyle w:val="FirstParagraph"/>
      </w:pPr>
      <w:r>
        <w:t xml:space="preserve">We found that picocyanobacteria show different growth responses to photoperiod and light level, even under combinations of equivalent cumulative diel PUR. Both PE-rich and PC-rich strains of</w:t>
      </w:r>
      <w:r>
        <w:t xml:space="preserve"> </w:t>
      </w:r>
      <w:r>
        <w:rPr>
          <w:iCs/>
          <w:i/>
        </w:rPr>
        <w:t xml:space="preserve">Synechococcus</w:t>
      </w:r>
      <w:r>
        <w:t xml:space="preserve"> </w:t>
      </w:r>
      <w:r>
        <w:t xml:space="preserve">sp., grew fastest under moderate light and 24 h photoperiod. Consequently,</w:t>
      </w:r>
      <w:r>
        <w:t xml:space="preserve"> </w:t>
      </w:r>
      <w:r>
        <w:rPr>
          <w:iCs/>
          <w:i/>
        </w:rPr>
        <w:t xml:space="preserve">Synechococcus</w:t>
      </w:r>
      <w:r>
        <w:t xml:space="preserve"> </w:t>
      </w:r>
      <w:r>
        <w:t xml:space="preserve">sp. has the potential to emerge as phytoplankton components during the Arctic or Antarctic summer near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bookmarkEnd w:id="84"/>
    <w:bookmarkStart w:id="88"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5">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4">
        <w:r>
          <w:rPr>
            <w:rStyle w:val="Hyperlink"/>
          </w:rPr>
          <w:t xml:space="preserve">https://github.com/FundyPhytoPhys/BalticPhotoperiod</w:t>
        </w:r>
      </w:hyperlink>
      <w:r>
        <w:t xml:space="preserve">.</w:t>
      </w:r>
    </w:p>
    <w:bookmarkStart w:id="86"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bookmarkEnd w:id="86"/>
    <w:bookmarkStart w:id="87" w:name="conflict-of-interest"/>
    <w:p>
      <w:pPr>
        <w:pStyle w:val="Heading2"/>
      </w:pPr>
      <w:r>
        <w:t xml:space="preserve">Conflict of Interest</w:t>
      </w:r>
    </w:p>
    <w:p>
      <w:pPr>
        <w:pStyle w:val="FirstParagraph"/>
      </w:pPr>
      <w:r>
        <w:t xml:space="preserve">None declared.</w:t>
      </w:r>
    </w:p>
    <w:bookmarkEnd w:id="87"/>
    <w:bookmarkEnd w:id="88"/>
    <w:bookmarkStart w:id="237" w:name="references"/>
    <w:p>
      <w:pPr>
        <w:pStyle w:val="Heading1"/>
      </w:pPr>
      <w:r>
        <w:t xml:space="preserve">References</w:t>
      </w:r>
    </w:p>
    <w:bookmarkStart w:id="236" w:name="refs"/>
    <w:bookmarkStart w:id="90"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89">
        <w:r>
          <w:rPr>
            <w:rStyle w:val="Hyperlink"/>
          </w:rPr>
          <w:t xml:space="preserve">10.1111/1462-2920.16384</w:t>
        </w:r>
      </w:hyperlink>
    </w:p>
    <w:bookmarkEnd w:id="90"/>
    <w:bookmarkStart w:id="92"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1">
        <w:r>
          <w:rPr>
            <w:rStyle w:val="Hyperlink"/>
          </w:rPr>
          <w:t xml:space="preserve">10.1038/284481a0</w:t>
        </w:r>
      </w:hyperlink>
    </w:p>
    <w:bookmarkEnd w:id="92"/>
    <w:bookmarkStart w:id="94"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3">
        <w:r>
          <w:rPr>
            <w:rStyle w:val="Hyperlink"/>
          </w:rPr>
          <w:t xml:space="preserve">10.1146/annurev-marine-010213-135103</w:t>
        </w:r>
      </w:hyperlink>
    </w:p>
    <w:bookmarkEnd w:id="94"/>
    <w:bookmarkStart w:id="96" w:name="X78a690ddcffed75740a96a2fca4b8e9a29d3a28"/>
    <w:p>
      <w:pPr>
        <w:pStyle w:val="Bibliography"/>
      </w:pPr>
      <w:r>
        <w:t xml:space="preserve">Beale, S. I. 1994.</w:t>
      </w:r>
      <w:r>
        <w:t xml:space="preserve"> </w:t>
      </w:r>
      <w:hyperlink r:id="rId95">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6"/>
    <w:bookmarkStart w:id="9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7">
        <w:r>
          <w:rPr>
            <w:rStyle w:val="Hyperlink"/>
          </w:rPr>
          <w:t xml:space="preserve">10.1038/nature05317</w:t>
        </w:r>
      </w:hyperlink>
    </w:p>
    <w:bookmarkEnd w:id="98"/>
    <w:bookmarkStart w:id="100"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99">
        <w:r>
          <w:rPr>
            <w:rStyle w:val="Hyperlink"/>
          </w:rPr>
          <w:t xml:space="preserve">10.1021/bi00795a022</w:t>
        </w:r>
      </w:hyperlink>
    </w:p>
    <w:bookmarkEnd w:id="100"/>
    <w:bookmarkStart w:id="102"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1">
        <w:r>
          <w:rPr>
            <w:rStyle w:val="Hyperlink"/>
          </w:rPr>
          <w:t xml:space="preserve">10.1083/jcb.58.2.419</w:t>
        </w:r>
      </w:hyperlink>
    </w:p>
    <w:bookmarkEnd w:id="102"/>
    <w:bookmarkStart w:id="103"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3"/>
    <w:bookmarkStart w:id="105"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4">
        <w:r>
          <w:rPr>
            <w:rStyle w:val="Hyperlink"/>
          </w:rPr>
          <w:t xml:space="preserve">10.3389/fmars.2019.00319</w:t>
        </w:r>
      </w:hyperlink>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7">
        <w:r>
          <w:rPr>
            <w:rStyle w:val="Hyperlink"/>
          </w:rPr>
          <w:t xml:space="preserve">10.1016/0022-0981(81)90045-9</w:t>
        </w:r>
      </w:hyperlink>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3" w:name="ref-connorInvestigatingUseFast2018"/>
    <w:p>
      <w:pPr>
        <w:pStyle w:val="Bibliography"/>
      </w:pPr>
      <w:r>
        <w:t xml:space="preserve">Connor, D. 2018. Investigating the use of fast repetition rate fluorometry in understanding algal physiology in optically complex oceans.</w:t>
      </w:r>
    </w:p>
    <w:bookmarkEnd w:id="113"/>
    <w:bookmarkStart w:id="114"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4"/>
    <w:bookmarkStart w:id="116"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5">
        <w:r>
          <w:rPr>
            <w:rStyle w:val="Hyperlink"/>
          </w:rPr>
          <w:t xml:space="preserve">10.1093/plankt/6.1.67</w:t>
        </w:r>
      </w:hyperlink>
    </w:p>
    <w:bookmarkEnd w:id="116"/>
    <w:bookmarkStart w:id="117"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7"/>
    <w:bookmarkStart w:id="119"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8">
        <w:r>
          <w:rPr>
            <w:rStyle w:val="Hyperlink"/>
          </w:rPr>
          <w:t xml:space="preserve">10.1126/science.281.5374.237</w:t>
        </w:r>
      </w:hyperlink>
    </w:p>
    <w:bookmarkEnd w:id="119"/>
    <w:bookmarkStart w:id="121"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0">
        <w:r>
          <w:rPr>
            <w:rStyle w:val="Hyperlink"/>
          </w:rPr>
          <w:t xml:space="preserve">10.1017/S0025315406014287</w:t>
        </w:r>
      </w:hyperlink>
    </w:p>
    <w:bookmarkEnd w:id="121"/>
    <w:bookmarkStart w:id="123"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2">
        <w:r>
          <w:rPr>
            <w:rStyle w:val="Hyperlink"/>
          </w:rPr>
          <w:t xml:space="preserve">10.1073/pnas.1307701110</w:t>
        </w:r>
      </w:hyperlink>
    </w:p>
    <w:bookmarkEnd w:id="123"/>
    <w:bookmarkStart w:id="125"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4">
        <w:r>
          <w:rPr>
            <w:rStyle w:val="Hyperlink"/>
          </w:rPr>
          <w:t xml:space="preserve">10.3354/meps052099</w:t>
        </w:r>
      </w:hyperlink>
    </w:p>
    <w:bookmarkEnd w:id="125"/>
    <w:bookmarkStart w:id="127"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26">
        <w:r>
          <w:rPr>
            <w:rStyle w:val="Hyperlink"/>
          </w:rPr>
          <w:t xml:space="preserve">10.1073/pnas.1717069115</w:t>
        </w:r>
      </w:hyperlink>
    </w:p>
    <w:bookmarkEnd w:id="127"/>
    <w:bookmarkStart w:id="129" w:name="Xd7d6b0bcb60aabcb149933a8690177800745aff"/>
    <w:p>
      <w:pPr>
        <w:pStyle w:val="Bibliography"/>
      </w:pPr>
      <w:r>
        <w:t xml:space="preserve">Guillard, R. R. L. 1975.</w:t>
      </w:r>
      <w:r>
        <w:t xml:space="preserve"> </w:t>
      </w:r>
      <w:hyperlink r:id="rId128">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9"/>
    <w:bookmarkStart w:id="130"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0"/>
    <w:bookmarkStart w:id="131"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1"/>
    <w:bookmarkStart w:id="133"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2">
        <w:r>
          <w:rPr>
            <w:rStyle w:val="Hyperlink"/>
          </w:rPr>
          <w:t xml:space="preserve">10.1038/ismej.2008.118</w:t>
        </w:r>
      </w:hyperlink>
    </w:p>
    <w:bookmarkEnd w:id="133"/>
    <w:bookmarkStart w:id="135"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4">
        <w:r>
          <w:rPr>
            <w:rStyle w:val="Hyperlink"/>
          </w:rPr>
          <w:t xml:space="preserve">10.5194/bg-8-311-2011</w:t>
        </w:r>
      </w:hyperlink>
    </w:p>
    <w:bookmarkEnd w:id="135"/>
    <w:bookmarkStart w:id="137"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6">
        <w:r>
          <w:rPr>
            <w:rStyle w:val="Hyperlink"/>
          </w:rPr>
          <w:t xml:space="preserve">10.1038/s41559-020-01330-x</w:t>
        </w:r>
      </w:hyperlink>
    </w:p>
    <w:bookmarkEnd w:id="137"/>
    <w:bookmarkStart w:id="139"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8">
        <w:r>
          <w:rPr>
            <w:rStyle w:val="Hyperlink"/>
          </w:rPr>
          <w:t xml:space="preserve">10.1086/338511</w:t>
        </w:r>
      </w:hyperlink>
    </w:p>
    <w:bookmarkEnd w:id="139"/>
    <w:bookmarkStart w:id="141"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0">
        <w:r>
          <w:rPr>
            <w:rStyle w:val="Hyperlink"/>
          </w:rPr>
          <w:t xml:space="preserve">10.1038/nclimate3147</w:t>
        </w:r>
      </w:hyperlink>
    </w:p>
    <w:bookmarkEnd w:id="141"/>
    <w:bookmarkStart w:id="14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42">
        <w:r>
          <w:rPr>
            <w:rStyle w:val="Hyperlink"/>
          </w:rPr>
          <w:t xml:space="preserve">10.1016/j.cep.2008.04.007</w:t>
        </w:r>
      </w:hyperlink>
    </w:p>
    <w:bookmarkEnd w:id="143"/>
    <w:bookmarkStart w:id="14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4">
        <w:r>
          <w:rPr>
            <w:rStyle w:val="Hyperlink"/>
          </w:rPr>
          <w:t xml:space="preserve">10.1016/j.jphotobiol.2005.10.002</w:t>
        </w:r>
      </w:hyperlink>
    </w:p>
    <w:bookmarkEnd w:id="145"/>
    <w:bookmarkStart w:id="146"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6"/>
    <w:bookmarkStart w:id="148"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47">
        <w:r>
          <w:rPr>
            <w:rStyle w:val="Hyperlink"/>
          </w:rPr>
          <w:t xml:space="preserve">10.1016/j.biortech.2020.123700</w:t>
        </w:r>
      </w:hyperlink>
    </w:p>
    <w:bookmarkEnd w:id="148"/>
    <w:bookmarkStart w:id="150"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9">
        <w:r>
          <w:rPr>
            <w:rStyle w:val="Hyperlink"/>
          </w:rPr>
          <w:t xml:space="preserve">10.1016/S0005-2728(98)00135-2</w:t>
        </w:r>
      </w:hyperlink>
    </w:p>
    <w:bookmarkEnd w:id="150"/>
    <w:bookmarkStart w:id="152"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51">
        <w:r>
          <w:rPr>
            <w:rStyle w:val="Hyperlink"/>
          </w:rPr>
          <w:t xml:space="preserve">10.1038/s41598-021-91106-5</w:t>
        </w:r>
      </w:hyperlink>
    </w:p>
    <w:bookmarkEnd w:id="152"/>
    <w:bookmarkStart w:id="154" w:name="X0484b3dfebfaa14160c541e1fe2290095bae149"/>
    <w:p>
      <w:pPr>
        <w:pStyle w:val="Bibliography"/>
      </w:pPr>
      <w:r>
        <w:t xml:space="preserve">LaRoche, J., and B. M. Robicheau. 2022.</w:t>
      </w:r>
      <w:r>
        <w:t xml:space="preserve"> </w:t>
      </w:r>
      <w:hyperlink r:id="rId153">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54"/>
    <w:bookmarkStart w:id="155"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55"/>
    <w:bookmarkStart w:id="157"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56">
        <w:r>
          <w:rPr>
            <w:rStyle w:val="Hyperlink"/>
          </w:rPr>
          <w:t xml:space="preserve">10.1111/jpy.12483</w:t>
        </w:r>
      </w:hyperlink>
    </w:p>
    <w:bookmarkEnd w:id="157"/>
    <w:bookmarkStart w:id="159"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8">
        <w:r>
          <w:rPr>
            <w:rStyle w:val="Hyperlink"/>
          </w:rPr>
          <w:t xml:space="preserve">10.1093/plankt/fbv008</w:t>
        </w:r>
      </w:hyperlink>
    </w:p>
    <w:bookmarkEnd w:id="159"/>
    <w:bookmarkStart w:id="161" w:name="X1fa63fd480d0916fa60113cb089a7102c347762"/>
    <w:p>
      <w:pPr>
        <w:pStyle w:val="Bibliography"/>
      </w:pPr>
      <w:r>
        <w:t xml:space="preserve">Li, W. K. W. 1995.</w:t>
      </w:r>
      <w:r>
        <w:t xml:space="preserve"> </w:t>
      </w:r>
      <w:hyperlink r:id="rId160">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61"/>
    <w:bookmarkStart w:id="162" w:name="ref-liggesSignalSignalProcessing2024"/>
    <w:p>
      <w:pPr>
        <w:pStyle w:val="Bibliography"/>
      </w:pPr>
      <w:r>
        <w:t xml:space="preserve">Ligges, U., T. Short, P. Kienzle, and others. 2024. Signal:</w:t>
      </w:r>
      <w:r>
        <w:t xml:space="preserve"> </w:t>
      </w:r>
      <w:r>
        <w:t xml:space="preserve">Signal Processing</w:t>
      </w:r>
      <w:r>
        <w:t xml:space="preserve">.</w:t>
      </w:r>
    </w:p>
    <w:bookmarkEnd w:id="162"/>
    <w:bookmarkStart w:id="164"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63">
        <w:r>
          <w:rPr>
            <w:rStyle w:val="Hyperlink"/>
          </w:rPr>
          <w:t xml:space="preserve">10.1073/pnas.0810891106</w:t>
        </w:r>
      </w:hyperlink>
    </w:p>
    <w:bookmarkEnd w:id="164"/>
    <w:bookmarkStart w:id="166"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65">
        <w:r>
          <w:rPr>
            <w:rStyle w:val="Hyperlink"/>
          </w:rPr>
          <w:t xml:space="preserve">10.1038/s41598-022-07009-6</w:t>
        </w:r>
      </w:hyperlink>
    </w:p>
    <w:bookmarkEnd w:id="166"/>
    <w:bookmarkStart w:id="168"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67">
        <w:r>
          <w:rPr>
            <w:rStyle w:val="Hyperlink"/>
          </w:rPr>
          <w:t xml:space="preserve">10.1016/S1360-1385(99)01504-6</w:t>
        </w:r>
      </w:hyperlink>
    </w:p>
    <w:bookmarkEnd w:id="168"/>
    <w:bookmarkStart w:id="170"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69">
        <w:r>
          <w:rPr>
            <w:rStyle w:val="Hyperlink"/>
          </w:rPr>
          <w:t xml:space="preserve">10.1093/jxb/erx137</w:t>
        </w:r>
      </w:hyperlink>
    </w:p>
    <w:bookmarkEnd w:id="170"/>
    <w:bookmarkStart w:id="172"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71">
        <w:r>
          <w:rPr>
            <w:rStyle w:val="Hyperlink"/>
          </w:rPr>
          <w:t xml:space="preserve">10.1016/0146-6291(78)90623-9</w:t>
        </w:r>
      </w:hyperlink>
    </w:p>
    <w:bookmarkEnd w:id="172"/>
    <w:bookmarkStart w:id="174"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73">
        <w:r>
          <w:rPr>
            <w:rStyle w:val="Hyperlink"/>
          </w:rPr>
          <w:t xml:space="preserve">10.1029/JC093iC09p10749</w:t>
        </w:r>
      </w:hyperlink>
    </w:p>
    <w:bookmarkEnd w:id="174"/>
    <w:bookmarkStart w:id="176"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75">
        <w:r>
          <w:rPr>
            <w:rStyle w:val="Hyperlink"/>
          </w:rPr>
          <w:t xml:space="preserve">10.1007/s11430-017-9206-5</w:t>
        </w:r>
      </w:hyperlink>
    </w:p>
    <w:bookmarkEnd w:id="176"/>
    <w:bookmarkStart w:id="178" w:name="ref-ortmannLysogenyLyticViral2002"/>
    <w:p>
      <w:pPr>
        <w:pStyle w:val="Bibliography"/>
      </w:pPr>
      <w:r>
        <w:t xml:space="preserve">Ortmann, A. C., J. E. Lawrence, and C. A. Suttle. 2002.</w:t>
      </w:r>
      <w:r>
        <w:t xml:space="preserve"> </w:t>
      </w:r>
      <w:hyperlink r:id="rId177">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78"/>
    <w:bookmarkStart w:id="180"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79">
        <w:r>
          <w:rPr>
            <w:rStyle w:val="Hyperlink"/>
          </w:rPr>
          <w:t xml:space="preserve">10.1023/A:1005936823310</w:t>
        </w:r>
      </w:hyperlink>
    </w:p>
    <w:bookmarkEnd w:id="180"/>
    <w:bookmarkStart w:id="182"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81">
        <w:r>
          <w:rPr>
            <w:rStyle w:val="Hyperlink"/>
          </w:rPr>
          <w:t xml:space="preserve">10.4319/lom.2012.10.142</w:t>
        </w:r>
      </w:hyperlink>
    </w:p>
    <w:bookmarkEnd w:id="182"/>
    <w:bookmarkStart w:id="183"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83"/>
    <w:bookmarkStart w:id="185"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84">
        <w:r>
          <w:rPr>
            <w:rStyle w:val="Hyperlink"/>
          </w:rPr>
          <w:t xml:space="preserve">10.4319/lo.1991.36.7.1457</w:t>
        </w:r>
      </w:hyperlink>
    </w:p>
    <w:bookmarkEnd w:id="185"/>
    <w:bookmarkStart w:id="187" w:name="ref-posit"/>
    <w:p>
      <w:pPr>
        <w:pStyle w:val="Bibliography"/>
      </w:pPr>
      <w:r>
        <w:t xml:space="preserve">Posit team. 2022.</w:t>
      </w:r>
      <w:r>
        <w:t xml:space="preserve"> </w:t>
      </w:r>
      <w:hyperlink r:id="rId186">
        <w:r>
          <w:rPr>
            <w:rStyle w:val="Hyperlink"/>
          </w:rPr>
          <w:t xml:space="preserve">RStudio: Integrated development environment for r</w:t>
        </w:r>
      </w:hyperlink>
      <w:r>
        <w:t xml:space="preserve">, Posit Software, PBC.</w:t>
      </w:r>
    </w:p>
    <w:bookmarkEnd w:id="187"/>
    <w:bookmarkStart w:id="189" w:name="ref-rcore"/>
    <w:p>
      <w:pPr>
        <w:pStyle w:val="Bibliography"/>
      </w:pPr>
      <w:r>
        <w:t xml:space="preserve">R Core Team. 2023.</w:t>
      </w:r>
      <w:r>
        <w:t xml:space="preserve"> </w:t>
      </w:r>
      <w:hyperlink r:id="rId188">
        <w:r>
          <w:rPr>
            <w:rStyle w:val="Hyperlink"/>
          </w:rPr>
          <w:t xml:space="preserve">R: A language and environment for statistical computing</w:t>
        </w:r>
      </w:hyperlink>
      <w:r>
        <w:t xml:space="preserve">, R Foundation for Statistical Computing.</w:t>
      </w:r>
    </w:p>
    <w:bookmarkEnd w:id="189"/>
    <w:bookmarkStart w:id="190"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0"/>
    <w:bookmarkStart w:id="191" w:name="ref-ryanXtsEXtensibleTime2024"/>
    <w:p>
      <w:pPr>
        <w:pStyle w:val="Bibliography"/>
      </w:pPr>
      <w:r>
        <w:t xml:space="preserve">Ryan, J. A., J. M. Ulrich, R. Bennett, and C. Joy. 2024. Xts:</w:t>
      </w:r>
      <w:r>
        <w:t xml:space="preserve"> </w:t>
      </w:r>
      <w:r>
        <w:t xml:space="preserve">eXtensible Time Series</w:t>
      </w:r>
      <w:r>
        <w:t xml:space="preserve">.</w:t>
      </w:r>
    </w:p>
    <w:bookmarkEnd w:id="191"/>
    <w:bookmarkStart w:id="193"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192">
        <w:r>
          <w:rPr>
            <w:rStyle w:val="Hyperlink"/>
          </w:rPr>
          <w:t xml:space="preserve">10.1104/pp.119.2.785</w:t>
        </w:r>
      </w:hyperlink>
    </w:p>
    <w:bookmarkEnd w:id="193"/>
    <w:bookmarkStart w:id="195"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94">
        <w:r>
          <w:rPr>
            <w:rStyle w:val="Hyperlink"/>
          </w:rPr>
          <w:t xml:space="preserve">10.1038/sdata.2017.98</w:t>
        </w:r>
      </w:hyperlink>
    </w:p>
    <w:bookmarkEnd w:id="195"/>
    <w:bookmarkStart w:id="197"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96">
        <w:r>
          <w:rPr>
            <w:rStyle w:val="Hyperlink"/>
          </w:rPr>
          <w:t xml:space="preserve">10.1007/s11120-016-0329-8</w:t>
        </w:r>
      </w:hyperlink>
    </w:p>
    <w:bookmarkEnd w:id="197"/>
    <w:bookmarkStart w:id="198" w:name="ref-serwayModernPhysics2004"/>
    <w:p>
      <w:pPr>
        <w:pStyle w:val="Bibliography"/>
      </w:pPr>
      <w:r>
        <w:t xml:space="preserve">Serway, R. A., C. J. Moses, and C. A. Moyer. 2004. Modern</w:t>
      </w:r>
      <w:r>
        <w:t xml:space="preserve"> </w:t>
      </w:r>
      <w:r>
        <w:t xml:space="preserve">Physics</w:t>
      </w:r>
      <w:r>
        <w:t xml:space="preserve">, Cengage Learning.</w:t>
      </w:r>
    </w:p>
    <w:bookmarkEnd w:id="198"/>
    <w:bookmarkStart w:id="200"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99">
        <w:r>
          <w:rPr>
            <w:rStyle w:val="Hyperlink"/>
          </w:rPr>
          <w:t xml:space="preserve">10.1371/journal.pone.0001341</w:t>
        </w:r>
      </w:hyperlink>
    </w:p>
    <w:bookmarkEnd w:id="200"/>
    <w:bookmarkStart w:id="202"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01">
        <w:r>
          <w:rPr>
            <w:rStyle w:val="Hyperlink"/>
          </w:rPr>
          <w:t xml:space="preserve">10.1073/pnas.2111300118</w:t>
        </w:r>
      </w:hyperlink>
    </w:p>
    <w:bookmarkEnd w:id="202"/>
    <w:bookmarkStart w:id="204"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03">
        <w:r>
          <w:rPr>
            <w:rStyle w:val="Hyperlink"/>
          </w:rPr>
          <w:t xml:space="preserve">10.5194/bg-15-6257-2018</w:t>
        </w:r>
      </w:hyperlink>
    </w:p>
    <w:bookmarkEnd w:id="204"/>
    <w:bookmarkStart w:id="206"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05">
        <w:r>
          <w:rPr>
            <w:rStyle w:val="Hyperlink"/>
          </w:rPr>
          <w:t xml:space="preserve">10.3390/cells9092030</w:t>
        </w:r>
      </w:hyperlink>
    </w:p>
    <w:bookmarkEnd w:id="206"/>
    <w:bookmarkStart w:id="208"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07">
        <w:r>
          <w:rPr>
            <w:rStyle w:val="Hyperlink"/>
          </w:rPr>
          <w:t xml:space="preserve">10.3390/toxins10010048</w:t>
        </w:r>
      </w:hyperlink>
    </w:p>
    <w:bookmarkEnd w:id="208"/>
    <w:bookmarkStart w:id="210"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09">
        <w:r>
          <w:rPr>
            <w:rStyle w:val="Hyperlink"/>
          </w:rPr>
          <w:t xml:space="preserve">10.1134/S0026261715020150</w:t>
        </w:r>
      </w:hyperlink>
    </w:p>
    <w:bookmarkEnd w:id="210"/>
    <w:bookmarkStart w:id="21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11">
        <w:r>
          <w:rPr>
            <w:rStyle w:val="Hyperlink"/>
          </w:rPr>
          <w:t xml:space="preserve">DOI: http://dx.doi.org/10.25607/OBP-1791</w:t>
        </w:r>
      </w:hyperlink>
    </w:p>
    <w:bookmarkEnd w:id="212"/>
    <w:bookmarkStart w:id="214"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13">
        <w:r>
          <w:rPr>
            <w:rStyle w:val="Hyperlink"/>
          </w:rPr>
          <w:t xml:space="preserve">10.1111/oik.08839</w:t>
        </w:r>
      </w:hyperlink>
    </w:p>
    <w:bookmarkEnd w:id="214"/>
    <w:bookmarkStart w:id="216"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15">
        <w:r>
          <w:rPr>
            <w:rStyle w:val="Hyperlink"/>
          </w:rPr>
          <w:t xml:space="preserve">10.1111/j.1365-2427.2008.02119.x</w:t>
        </w:r>
      </w:hyperlink>
    </w:p>
    <w:bookmarkEnd w:id="216"/>
    <w:bookmarkStart w:id="218" w:name="ref-tortellUserGuideApplication2021"/>
    <w:p>
      <w:pPr>
        <w:pStyle w:val="Bibliography"/>
      </w:pPr>
      <w:r>
        <w:t xml:space="preserve">Tortell, P., D. J. Suggett, and S. W. Group156. 2021.</w:t>
      </w:r>
      <w:r>
        <w:t xml:space="preserve"> </w:t>
      </w:r>
      <w:hyperlink r:id="rId217">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18"/>
    <w:bookmarkStart w:id="220"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19">
        <w:r>
          <w:rPr>
            <w:rStyle w:val="Hyperlink"/>
          </w:rPr>
          <w:t xml:space="preserve">10.1002/biot.201700764</w:t>
        </w:r>
      </w:hyperlink>
    </w:p>
    <w:bookmarkEnd w:id="220"/>
    <w:bookmarkStart w:id="221"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21"/>
    <w:bookmarkStart w:id="223"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22">
        <w:r>
          <w:rPr>
            <w:rStyle w:val="Hyperlink"/>
          </w:rPr>
          <w:t xml:space="preserve">10.1029/1999JC000308</w:t>
        </w:r>
      </w:hyperlink>
    </w:p>
    <w:bookmarkEnd w:id="223"/>
    <w:bookmarkStart w:id="225" w:name="ref-wickhamDataAnalysis2016"/>
    <w:p>
      <w:pPr>
        <w:pStyle w:val="Bibliography"/>
      </w:pPr>
      <w:r>
        <w:t xml:space="preserve">Wickham, H. 2016.</w:t>
      </w:r>
      <w:r>
        <w:t xml:space="preserve"> </w:t>
      </w:r>
      <w:hyperlink r:id="rId224">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25"/>
    <w:bookmarkStart w:id="227"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26">
        <w:r>
          <w:rPr>
            <w:rStyle w:val="Hyperlink"/>
          </w:rPr>
          <w:t xml:space="preserve">10.1002/cyto.a.24508</w:t>
        </w:r>
      </w:hyperlink>
    </w:p>
    <w:bookmarkEnd w:id="227"/>
    <w:bookmarkStart w:id="229" w:name="ref-woodGeneralizedAdditiveModels2017"/>
    <w:p>
      <w:pPr>
        <w:pStyle w:val="Bibliography"/>
      </w:pPr>
      <w:r>
        <w:t xml:space="preserve">Wood, S. N. 2017.</w:t>
      </w:r>
      <w:r>
        <w:t xml:space="preserve"> </w:t>
      </w:r>
      <w:hyperlink r:id="rId228">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29"/>
    <w:bookmarkStart w:id="231"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30">
        <w:r>
          <w:rPr>
            <w:rStyle w:val="Hyperlink"/>
          </w:rPr>
          <w:t xml:space="preserve">10.1016/j.rse.2020.111704</w:t>
        </w:r>
      </w:hyperlink>
    </w:p>
    <w:bookmarkEnd w:id="231"/>
    <w:bookmarkStart w:id="233"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32">
        <w:r>
          <w:rPr>
            <w:rStyle w:val="Hyperlink"/>
          </w:rPr>
          <w:t xml:space="preserve">10.1016/j.bbabio.2017.03.003</w:t>
        </w:r>
      </w:hyperlink>
    </w:p>
    <w:bookmarkEnd w:id="233"/>
    <w:bookmarkStart w:id="235"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34">
        <w:r>
          <w:rPr>
            <w:rStyle w:val="Hyperlink"/>
          </w:rPr>
          <w:t xml:space="preserve">10.3389/fmars.2018.00281</w:t>
        </w:r>
      </w:hyperlink>
    </w:p>
    <w:bookmarkEnd w:id="235"/>
    <w:bookmarkEnd w:id="236"/>
    <w:bookmarkEnd w:id="237"/>
    <w:sectPr w:rsidR="00551341" w:rsidRPr="001928E8" w:rsidSect="006C3C3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8B5961"/>
    <w:rPr>
      <w:rFonts w:ascii="Times New Roman" w:hAnsi="Times New Roman"/>
      <w:color w:val="auto"/>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76" Target="media/rId76.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hyperlink" Id="rId211" Target="DOI: http://dx.doi.org/10.25607/OBP-1791" TargetMode="External" /><Relationship Type="http://schemas.openxmlformats.org/officeDocument/2006/relationships/hyperlink" Id="rId18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219" Target="https://doi.org/10.1002/biot.201700764" TargetMode="External" /><Relationship Type="http://schemas.openxmlformats.org/officeDocument/2006/relationships/hyperlink" Id="rId226" Target="https://doi.org/10.1002/cyto.a.24508" TargetMode="External" /><Relationship Type="http://schemas.openxmlformats.org/officeDocument/2006/relationships/hyperlink" Id="rId128" Target="https://doi.org/10.1007/978-1-4615-8714-9_3" TargetMode="External" /><Relationship Type="http://schemas.openxmlformats.org/officeDocument/2006/relationships/hyperlink" Id="rId153" Target="https://doi.org/10.1007/978-3-030-90383-1_9" TargetMode="External" /><Relationship Type="http://schemas.openxmlformats.org/officeDocument/2006/relationships/hyperlink" Id="rId224"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5" Target="https://doi.org/10.1007/978-94-011-0227-8_17" TargetMode="External" /><Relationship Type="http://schemas.openxmlformats.org/officeDocument/2006/relationships/hyperlink" Id="rId196" Target="https://doi.org/10.1007/s11120-016-0329-8" TargetMode="External" /><Relationship Type="http://schemas.openxmlformats.org/officeDocument/2006/relationships/hyperlink" Id="rId175" Target="https://doi.org/10.1007/s11430-017-9206-5" TargetMode="External" /><Relationship Type="http://schemas.openxmlformats.org/officeDocument/2006/relationships/hyperlink" Id="rId107" Target="https://doi.org/10.1016/0022-0981(81)90045-9" TargetMode="External" /><Relationship Type="http://schemas.openxmlformats.org/officeDocument/2006/relationships/hyperlink" Id="rId171" Target="https://doi.org/10.1016/0146-6291(78)90623-9" TargetMode="External" /><Relationship Type="http://schemas.openxmlformats.org/officeDocument/2006/relationships/hyperlink" Id="rId149" Target="https://doi.org/10.1016/S0005-2728(98)00135-2" TargetMode="External" /><Relationship Type="http://schemas.openxmlformats.org/officeDocument/2006/relationships/hyperlink" Id="rId167" Target="https://doi.org/10.1016/S1360-1385(99)01504-6" TargetMode="External" /><Relationship Type="http://schemas.openxmlformats.org/officeDocument/2006/relationships/hyperlink" Id="rId232" Target="https://doi.org/10.1016/j.bbabio.2017.03.003" TargetMode="External" /><Relationship Type="http://schemas.openxmlformats.org/officeDocument/2006/relationships/hyperlink" Id="rId147" Target="https://doi.org/10.1016/j.biortech.2020.123700" TargetMode="External" /><Relationship Type="http://schemas.openxmlformats.org/officeDocument/2006/relationships/hyperlink" Id="rId142" Target="https://doi.org/10.1016/j.cep.2008.04.007" TargetMode="External" /><Relationship Type="http://schemas.openxmlformats.org/officeDocument/2006/relationships/hyperlink" Id="rId144" Target="https://doi.org/10.1016/j.jphotobiol.2005.10.002" TargetMode="External" /><Relationship Type="http://schemas.openxmlformats.org/officeDocument/2006/relationships/hyperlink" Id="rId230" Target="https://doi.org/10.1016/j.rse.2020.111704" TargetMode="External" /><Relationship Type="http://schemas.openxmlformats.org/officeDocument/2006/relationships/hyperlink" Id="rId120" Target="https://doi.org/10.1017/S0025315406014287" TargetMode="External" /><Relationship Type="http://schemas.openxmlformats.org/officeDocument/2006/relationships/hyperlink" Id="rId99" Target="https://doi.org/10.1021/bi00795a022" TargetMode="External" /><Relationship Type="http://schemas.openxmlformats.org/officeDocument/2006/relationships/hyperlink" Id="rId179" Target="https://doi.org/10.1023/A:1005936823310" TargetMode="External" /><Relationship Type="http://schemas.openxmlformats.org/officeDocument/2006/relationships/hyperlink" Id="rId222" Target="https://doi.org/10.1029/1999JC000308" TargetMode="External" /><Relationship Type="http://schemas.openxmlformats.org/officeDocument/2006/relationships/hyperlink" Id="rId173"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32"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40" Target="https://doi.org/10.1038/nclimate3147" TargetMode="External" /><Relationship Type="http://schemas.openxmlformats.org/officeDocument/2006/relationships/hyperlink" Id="rId136" Target="https://doi.org/10.1038/s41559-020-01330-x" TargetMode="External" /><Relationship Type="http://schemas.openxmlformats.org/officeDocument/2006/relationships/hyperlink" Id="rId151" Target="https://doi.org/10.1038/s41598-021-91106-5" TargetMode="External" /><Relationship Type="http://schemas.openxmlformats.org/officeDocument/2006/relationships/hyperlink" Id="rId165" Target="https://doi.org/10.1038/s41598-022-07009-6" TargetMode="External" /><Relationship Type="http://schemas.openxmlformats.org/officeDocument/2006/relationships/hyperlink" Id="rId194" Target="https://doi.org/10.1038/sdata.2017.98" TargetMode="External" /><Relationship Type="http://schemas.openxmlformats.org/officeDocument/2006/relationships/hyperlink" Id="rId163" Target="https://doi.org/10.1073/pnas.0810891106" TargetMode="External" /><Relationship Type="http://schemas.openxmlformats.org/officeDocument/2006/relationships/hyperlink" Id="rId122" Target="https://doi.org/10.1073/pnas.1307701110" TargetMode="External" /><Relationship Type="http://schemas.openxmlformats.org/officeDocument/2006/relationships/hyperlink" Id="rId126" Target="https://doi.org/10.1073/pnas.1717069115" TargetMode="External" /><Relationship Type="http://schemas.openxmlformats.org/officeDocument/2006/relationships/hyperlink" Id="rId201"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38" Target="https://doi.org/10.1086/338511" TargetMode="External" /><Relationship Type="http://schemas.openxmlformats.org/officeDocument/2006/relationships/hyperlink" Id="rId169" Target="https://doi.org/10.1093/jxb/erx137" TargetMode="External" /><Relationship Type="http://schemas.openxmlformats.org/officeDocument/2006/relationships/hyperlink" Id="rId115" Target="https://doi.org/10.1093/plankt/6.1.67" TargetMode="External" /><Relationship Type="http://schemas.openxmlformats.org/officeDocument/2006/relationships/hyperlink" Id="rId158" Target="https://doi.org/10.1093/plankt/fbv008" TargetMode="External" /><Relationship Type="http://schemas.openxmlformats.org/officeDocument/2006/relationships/hyperlink" Id="rId192" Target="https://doi.org/10.1104/pp.119.2.785" TargetMode="External" /><Relationship Type="http://schemas.openxmlformats.org/officeDocument/2006/relationships/hyperlink" Id="rId89" Target="https://doi.org/10.1111/1462-2920.16384" TargetMode="External" /><Relationship Type="http://schemas.openxmlformats.org/officeDocument/2006/relationships/hyperlink" Id="rId215" Target="https://doi.org/10.1111/j.1365-2427.2008.02119.x" TargetMode="External" /><Relationship Type="http://schemas.openxmlformats.org/officeDocument/2006/relationships/hyperlink" Id="rId156" Target="https://doi.org/10.1111/jpy.12483" TargetMode="External" /><Relationship Type="http://schemas.openxmlformats.org/officeDocument/2006/relationships/hyperlink" Id="rId213" Target="https://doi.org/10.1111/oik.08839" TargetMode="External" /><Relationship Type="http://schemas.openxmlformats.org/officeDocument/2006/relationships/hyperlink" Id="rId118" Target="https://doi.org/10.1126/science.281.5374.237" TargetMode="External" /><Relationship Type="http://schemas.openxmlformats.org/officeDocument/2006/relationships/hyperlink" Id="rId209"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228" Target="https://doi.org/10.1201/9781315370279" TargetMode="External" /><Relationship Type="http://schemas.openxmlformats.org/officeDocument/2006/relationships/hyperlink" Id="rId199" Target="https://doi.org/10.1371/journal.pone.0001341" TargetMode="External" /><Relationship Type="http://schemas.openxmlformats.org/officeDocument/2006/relationships/hyperlink" Id="rId217" Target="https://doi.org/10.25607/OBP-1084" TargetMode="External" /><Relationship Type="http://schemas.openxmlformats.org/officeDocument/2006/relationships/hyperlink" Id="rId124" Target="https://doi.org/10.3354/meps052099" TargetMode="External" /><Relationship Type="http://schemas.openxmlformats.org/officeDocument/2006/relationships/hyperlink" Id="rId234"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05" Target="https://doi.org/10.3390/cells9092030" TargetMode="External" /><Relationship Type="http://schemas.openxmlformats.org/officeDocument/2006/relationships/hyperlink" Id="rId207" Target="https://doi.org/10.3390/toxins10010048" TargetMode="External" /><Relationship Type="http://schemas.openxmlformats.org/officeDocument/2006/relationships/hyperlink" Id="rId184" Target="https://doi.org/10.4319/lo.1991.36.7.1457" TargetMode="External" /><Relationship Type="http://schemas.openxmlformats.org/officeDocument/2006/relationships/hyperlink" Id="rId111" Target="https://doi.org/10.4319/lo.1999.44.1.0052" TargetMode="External" /><Relationship Type="http://schemas.openxmlformats.org/officeDocument/2006/relationships/hyperlink" Id="rId181" Target="https://doi.org/10.4319/lom.2012.10.142" TargetMode="External" /><Relationship Type="http://schemas.openxmlformats.org/officeDocument/2006/relationships/hyperlink" Id="rId203" Target="https://doi.org/10.5194/bg-15-6257-2018" TargetMode="External" /><Relationship Type="http://schemas.openxmlformats.org/officeDocument/2006/relationships/hyperlink" Id="rId13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88" Target="https://www.R-project.org/" TargetMode="External" /><Relationship Type="http://schemas.openxmlformats.org/officeDocument/2006/relationships/hyperlink" Id="rId160" Target="https://www.jstor.org/stable/24852252" TargetMode="External" /><Relationship Type="http://schemas.openxmlformats.org/officeDocument/2006/relationships/hyperlink" Id="rId177"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11" Target="DOI: http://dx.doi.org/10.25607/OBP-1791" TargetMode="External" /><Relationship Type="http://schemas.openxmlformats.org/officeDocument/2006/relationships/hyperlink" Id="rId186"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ZXpwR7Gfto-uRzVdXzMpQF4frbrvMLH_IyLqonFZRSw/edit#gid=0" TargetMode="External" /><Relationship Type="http://schemas.openxmlformats.org/officeDocument/2006/relationships/hyperlink" Id="rId219" Target="https://doi.org/10.1002/biot.201700764" TargetMode="External" /><Relationship Type="http://schemas.openxmlformats.org/officeDocument/2006/relationships/hyperlink" Id="rId226" Target="https://doi.org/10.1002/cyto.a.24508" TargetMode="External" /><Relationship Type="http://schemas.openxmlformats.org/officeDocument/2006/relationships/hyperlink" Id="rId128" Target="https://doi.org/10.1007/978-1-4615-8714-9_3" TargetMode="External" /><Relationship Type="http://schemas.openxmlformats.org/officeDocument/2006/relationships/hyperlink" Id="rId153" Target="https://doi.org/10.1007/978-3-030-90383-1_9" TargetMode="External" /><Relationship Type="http://schemas.openxmlformats.org/officeDocument/2006/relationships/hyperlink" Id="rId224"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5" Target="https://doi.org/10.1007/978-94-011-0227-8_17" TargetMode="External" /><Relationship Type="http://schemas.openxmlformats.org/officeDocument/2006/relationships/hyperlink" Id="rId196" Target="https://doi.org/10.1007/s11120-016-0329-8" TargetMode="External" /><Relationship Type="http://schemas.openxmlformats.org/officeDocument/2006/relationships/hyperlink" Id="rId175" Target="https://doi.org/10.1007/s11430-017-9206-5" TargetMode="External" /><Relationship Type="http://schemas.openxmlformats.org/officeDocument/2006/relationships/hyperlink" Id="rId107" Target="https://doi.org/10.1016/0022-0981(81)90045-9" TargetMode="External" /><Relationship Type="http://schemas.openxmlformats.org/officeDocument/2006/relationships/hyperlink" Id="rId171" Target="https://doi.org/10.1016/0146-6291(78)90623-9" TargetMode="External" /><Relationship Type="http://schemas.openxmlformats.org/officeDocument/2006/relationships/hyperlink" Id="rId149" Target="https://doi.org/10.1016/S0005-2728(98)00135-2" TargetMode="External" /><Relationship Type="http://schemas.openxmlformats.org/officeDocument/2006/relationships/hyperlink" Id="rId167" Target="https://doi.org/10.1016/S1360-1385(99)01504-6" TargetMode="External" /><Relationship Type="http://schemas.openxmlformats.org/officeDocument/2006/relationships/hyperlink" Id="rId232" Target="https://doi.org/10.1016/j.bbabio.2017.03.003" TargetMode="External" /><Relationship Type="http://schemas.openxmlformats.org/officeDocument/2006/relationships/hyperlink" Id="rId147" Target="https://doi.org/10.1016/j.biortech.2020.123700" TargetMode="External" /><Relationship Type="http://schemas.openxmlformats.org/officeDocument/2006/relationships/hyperlink" Id="rId142" Target="https://doi.org/10.1016/j.cep.2008.04.007" TargetMode="External" /><Relationship Type="http://schemas.openxmlformats.org/officeDocument/2006/relationships/hyperlink" Id="rId144" Target="https://doi.org/10.1016/j.jphotobiol.2005.10.002" TargetMode="External" /><Relationship Type="http://schemas.openxmlformats.org/officeDocument/2006/relationships/hyperlink" Id="rId230" Target="https://doi.org/10.1016/j.rse.2020.111704" TargetMode="External" /><Relationship Type="http://schemas.openxmlformats.org/officeDocument/2006/relationships/hyperlink" Id="rId120" Target="https://doi.org/10.1017/S0025315406014287" TargetMode="External" /><Relationship Type="http://schemas.openxmlformats.org/officeDocument/2006/relationships/hyperlink" Id="rId99" Target="https://doi.org/10.1021/bi00795a022" TargetMode="External" /><Relationship Type="http://schemas.openxmlformats.org/officeDocument/2006/relationships/hyperlink" Id="rId179" Target="https://doi.org/10.1023/A:1005936823310" TargetMode="External" /><Relationship Type="http://schemas.openxmlformats.org/officeDocument/2006/relationships/hyperlink" Id="rId222" Target="https://doi.org/10.1029/1999JC000308" TargetMode="External" /><Relationship Type="http://schemas.openxmlformats.org/officeDocument/2006/relationships/hyperlink" Id="rId173"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32"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40" Target="https://doi.org/10.1038/nclimate3147" TargetMode="External" /><Relationship Type="http://schemas.openxmlformats.org/officeDocument/2006/relationships/hyperlink" Id="rId136" Target="https://doi.org/10.1038/s41559-020-01330-x" TargetMode="External" /><Relationship Type="http://schemas.openxmlformats.org/officeDocument/2006/relationships/hyperlink" Id="rId151" Target="https://doi.org/10.1038/s41598-021-91106-5" TargetMode="External" /><Relationship Type="http://schemas.openxmlformats.org/officeDocument/2006/relationships/hyperlink" Id="rId165" Target="https://doi.org/10.1038/s41598-022-07009-6" TargetMode="External" /><Relationship Type="http://schemas.openxmlformats.org/officeDocument/2006/relationships/hyperlink" Id="rId194" Target="https://doi.org/10.1038/sdata.2017.98" TargetMode="External" /><Relationship Type="http://schemas.openxmlformats.org/officeDocument/2006/relationships/hyperlink" Id="rId163" Target="https://doi.org/10.1073/pnas.0810891106" TargetMode="External" /><Relationship Type="http://schemas.openxmlformats.org/officeDocument/2006/relationships/hyperlink" Id="rId122" Target="https://doi.org/10.1073/pnas.1307701110" TargetMode="External" /><Relationship Type="http://schemas.openxmlformats.org/officeDocument/2006/relationships/hyperlink" Id="rId126" Target="https://doi.org/10.1073/pnas.1717069115" TargetMode="External" /><Relationship Type="http://schemas.openxmlformats.org/officeDocument/2006/relationships/hyperlink" Id="rId201" Target="https://doi.org/10.1073/pnas.2111300118" TargetMode="External" /><Relationship Type="http://schemas.openxmlformats.org/officeDocument/2006/relationships/hyperlink" Id="rId101" Target="https://doi.org/10.1083/jcb.58.2.419" TargetMode="External" /><Relationship Type="http://schemas.openxmlformats.org/officeDocument/2006/relationships/hyperlink" Id="rId138" Target="https://doi.org/10.1086/338511" TargetMode="External" /><Relationship Type="http://schemas.openxmlformats.org/officeDocument/2006/relationships/hyperlink" Id="rId169" Target="https://doi.org/10.1093/jxb/erx137" TargetMode="External" /><Relationship Type="http://schemas.openxmlformats.org/officeDocument/2006/relationships/hyperlink" Id="rId115" Target="https://doi.org/10.1093/plankt/6.1.67" TargetMode="External" /><Relationship Type="http://schemas.openxmlformats.org/officeDocument/2006/relationships/hyperlink" Id="rId158" Target="https://doi.org/10.1093/plankt/fbv008" TargetMode="External" /><Relationship Type="http://schemas.openxmlformats.org/officeDocument/2006/relationships/hyperlink" Id="rId192" Target="https://doi.org/10.1104/pp.119.2.785" TargetMode="External" /><Relationship Type="http://schemas.openxmlformats.org/officeDocument/2006/relationships/hyperlink" Id="rId89" Target="https://doi.org/10.1111/1462-2920.16384" TargetMode="External" /><Relationship Type="http://schemas.openxmlformats.org/officeDocument/2006/relationships/hyperlink" Id="rId215" Target="https://doi.org/10.1111/j.1365-2427.2008.02119.x" TargetMode="External" /><Relationship Type="http://schemas.openxmlformats.org/officeDocument/2006/relationships/hyperlink" Id="rId156" Target="https://doi.org/10.1111/jpy.12483" TargetMode="External" /><Relationship Type="http://schemas.openxmlformats.org/officeDocument/2006/relationships/hyperlink" Id="rId213" Target="https://doi.org/10.1111/oik.08839" TargetMode="External" /><Relationship Type="http://schemas.openxmlformats.org/officeDocument/2006/relationships/hyperlink" Id="rId118" Target="https://doi.org/10.1126/science.281.5374.237" TargetMode="External" /><Relationship Type="http://schemas.openxmlformats.org/officeDocument/2006/relationships/hyperlink" Id="rId209"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228" Target="https://doi.org/10.1201/9781315370279" TargetMode="External" /><Relationship Type="http://schemas.openxmlformats.org/officeDocument/2006/relationships/hyperlink" Id="rId199" Target="https://doi.org/10.1371/journal.pone.0001341" TargetMode="External" /><Relationship Type="http://schemas.openxmlformats.org/officeDocument/2006/relationships/hyperlink" Id="rId217" Target="https://doi.org/10.25607/OBP-1084" TargetMode="External" /><Relationship Type="http://schemas.openxmlformats.org/officeDocument/2006/relationships/hyperlink" Id="rId124" Target="https://doi.org/10.3354/meps052099" TargetMode="External" /><Relationship Type="http://schemas.openxmlformats.org/officeDocument/2006/relationships/hyperlink" Id="rId234"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05" Target="https://doi.org/10.3390/cells9092030" TargetMode="External" /><Relationship Type="http://schemas.openxmlformats.org/officeDocument/2006/relationships/hyperlink" Id="rId207" Target="https://doi.org/10.3390/toxins10010048" TargetMode="External" /><Relationship Type="http://schemas.openxmlformats.org/officeDocument/2006/relationships/hyperlink" Id="rId184" Target="https://doi.org/10.4319/lo.1991.36.7.1457" TargetMode="External" /><Relationship Type="http://schemas.openxmlformats.org/officeDocument/2006/relationships/hyperlink" Id="rId111" Target="https://doi.org/10.4319/lo.1999.44.1.0052" TargetMode="External" /><Relationship Type="http://schemas.openxmlformats.org/officeDocument/2006/relationships/hyperlink" Id="rId181" Target="https://doi.org/10.4319/lom.2012.10.142" TargetMode="External" /><Relationship Type="http://schemas.openxmlformats.org/officeDocument/2006/relationships/hyperlink" Id="rId203" Target="https://doi.org/10.5194/bg-15-6257-2018" TargetMode="External" /><Relationship Type="http://schemas.openxmlformats.org/officeDocument/2006/relationships/hyperlink" Id="rId134" Target="https://doi.org/10.5194/bg-8-311-2011" TargetMode="External" /><Relationship Type="http://schemas.openxmlformats.org/officeDocument/2006/relationships/hyperlink" Id="rId44" Target="https://github.com/FundyPhytoPhys/BalticPhotoperiod" TargetMode="External" /><Relationship Type="http://schemas.openxmlformats.org/officeDocument/2006/relationships/hyperlink" Id="rId188" Target="https://www.R-project.org/" TargetMode="External" /><Relationship Type="http://schemas.openxmlformats.org/officeDocument/2006/relationships/hyperlink" Id="rId160" Target="https://www.jstor.org/stable/24852252" TargetMode="External" /><Relationship Type="http://schemas.openxmlformats.org/officeDocument/2006/relationships/hyperlink" Id="rId177"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 Naaman M. Omar1, and Douglas A. Campbell1,✉</dc:creator>
  <cp:keywords/>
  <dcterms:created xsi:type="dcterms:W3CDTF">2024-04-28T22:23:52Z</dcterms:created>
  <dcterms:modified xsi:type="dcterms:W3CDTF">2024-04-28T22:23:52Z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